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9BA5" w14:textId="77777777" w:rsidR="00061A5D" w:rsidRPr="00061A5D" w:rsidRDefault="00061A5D" w:rsidP="00061A5D">
      <w:pPr>
        <w:spacing w:after="0" w:line="259" w:lineRule="auto"/>
        <w:ind w:left="29"/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  <w:r w:rsidRPr="00061A5D">
        <w:rPr>
          <w:rFonts w:ascii="Calibri" w:eastAsia="Calibri" w:hAnsi="Calibri" w:cs="Calibri"/>
          <w:noProof/>
          <w:color w:val="000000"/>
          <w:kern w:val="0"/>
          <w:sz w:val="22"/>
          <w14:ligatures w14:val="none"/>
        </w:rPr>
        <mc:AlternateContent>
          <mc:Choice Requires="wpg">
            <w:drawing>
              <wp:inline distT="0" distB="0" distL="0" distR="0" wp14:anchorId="7AB5DB57" wp14:editId="2DACA300">
                <wp:extent cx="6894195" cy="17780"/>
                <wp:effectExtent l="0" t="0" r="0" b="0"/>
                <wp:docPr id="2183" name="Group 2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694" name="Shape 2694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43171" id="Group 2183" o:spid="_x0000_s1026" style="width:542.85pt;height:1.4pt;mso-position-horizontal-relative:char;mso-position-vertical-relative:lin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">
                <v:shape id="Shape 2694" o:spid="_x0000_s1027" style="position:absolute;width:68941;height:177;visibility:visible;mso-wrap-style:square;v-text-anchor:top" coordsize="68941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" path="m,l6894195,r,17780l,17780,,e" fillcolor="black" stroked="f" strokeweight="0">
                  <v:stroke miterlimit="83231f" joinstyle="miter"/>
                  <v:path arrowok="t" textboxrect="0,0,6894195,17780"/>
                </v:shape>
                <w10:anchorlock/>
              </v:group>
            </w:pict>
          </mc:Fallback>
        </mc:AlternateContent>
      </w:r>
      <w:r w:rsidRPr="00061A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8AAC33C" w14:textId="77777777" w:rsidR="00061A5D" w:rsidRPr="00061A5D" w:rsidRDefault="00061A5D" w:rsidP="00061A5D">
      <w:pPr>
        <w:spacing w:after="21" w:line="259" w:lineRule="auto"/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  <w:r w:rsidRPr="00061A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A10BAC6" w14:textId="2B449854" w:rsidR="00061A5D" w:rsidRPr="00061A5D" w:rsidRDefault="00061A5D" w:rsidP="00C37699">
      <w:pPr>
        <w:spacing w:after="0" w:line="248" w:lineRule="auto"/>
        <w:ind w:left="39" w:hanging="10"/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</w:pPr>
      <w:r w:rsidRPr="00061A5D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Department Resolution No. 202</w:t>
      </w:r>
      <w:r w:rsidR="00DB3755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6</w:t>
      </w:r>
      <w:r w:rsidRPr="00061A5D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 xml:space="preserve"> - </w:t>
      </w:r>
      <w:r w:rsidR="008A0E8E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001</w:t>
      </w:r>
    </w:p>
    <w:p w14:paraId="7868B47A" w14:textId="77777777" w:rsidR="00C37699" w:rsidRPr="00C37699" w:rsidRDefault="00C37699" w:rsidP="00C37699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</w:pPr>
      <w:r w:rsidRPr="00C37699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Subject: Integration and Support of Aerospace Initiatives within The American Legion</w:t>
      </w:r>
    </w:p>
    <w:p w14:paraId="63E0B2E4" w14:textId="5F313B22" w:rsidR="00C37699" w:rsidRPr="00C37699" w:rsidRDefault="00C37699" w:rsidP="00C37699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</w:pPr>
      <w:r w:rsidRPr="00C37699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Origin: Whittier, Post 51</w:t>
      </w:r>
      <w:r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, Whittier, California</w:t>
      </w:r>
    </w:p>
    <w:p w14:paraId="3E3BB75C" w14:textId="77777777" w:rsidR="00C37699" w:rsidRPr="00C37699" w:rsidRDefault="00C37699" w:rsidP="00C37699">
      <w:pPr>
        <w:spacing w:after="0" w:line="259" w:lineRule="auto"/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</w:pPr>
      <w:r w:rsidRPr="00C37699">
        <w:rPr>
          <w:rFonts w:ascii="Times New Roman" w:eastAsia="Times New Roman" w:hAnsi="Times New Roman" w:cs="Times New Roman"/>
          <w:b/>
          <w:bCs/>
          <w:color w:val="0E101A"/>
          <w:kern w:val="0"/>
          <w14:ligatures w14:val="none"/>
        </w:rPr>
        <w:t>Submitted By: Fred Shacklett, Department of California Aerospace Commission, Chair</w:t>
      </w:r>
    </w:p>
    <w:p w14:paraId="712B10C0" w14:textId="77777777" w:rsidR="00061A5D" w:rsidRPr="00061A5D" w:rsidRDefault="00061A5D" w:rsidP="00061A5D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  <w:r w:rsidRPr="00061A5D">
        <w:rPr>
          <w:rFonts w:ascii="Calibri" w:eastAsia="Calibri" w:hAnsi="Calibri" w:cs="Calibri"/>
          <w:noProof/>
          <w:color w:val="000000"/>
          <w:kern w:val="0"/>
          <w:sz w:val="22"/>
          <w14:ligatures w14:val="none"/>
        </w:rPr>
        <mc:AlternateContent>
          <mc:Choice Requires="wpg">
            <w:drawing>
              <wp:inline distT="0" distB="0" distL="0" distR="0" wp14:anchorId="52F5FD5B" wp14:editId="42057B67">
                <wp:extent cx="6894195" cy="17780"/>
                <wp:effectExtent l="0" t="0" r="0" b="0"/>
                <wp:docPr id="2184" name="Group 2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17780"/>
                          <a:chOff x="0" y="0"/>
                          <a:chExt cx="6894195" cy="17780"/>
                        </a:xfrm>
                      </wpg:grpSpPr>
                      <wps:wsp>
                        <wps:cNvPr id="2696" name="Shape 2696"/>
                        <wps:cNvSpPr/>
                        <wps:spPr>
                          <a:xfrm>
                            <a:off x="0" y="0"/>
                            <a:ext cx="68941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5" h="17780">
                                <a:moveTo>
                                  <a:pt x="0" y="0"/>
                                </a:moveTo>
                                <a:lnTo>
                                  <a:pt x="6894195" y="0"/>
                                </a:lnTo>
                                <a:lnTo>
                                  <a:pt x="689419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1032B" id="Group 2184" o:spid="_x0000_s1026" style="width:542.85pt;height:1.4pt;mso-position-horizontal-relative:char;mso-position-vertical-relative:line" coordsize="68941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">
                <v:shape id="Shape 2696" o:spid="_x0000_s1027" style="position:absolute;width:68941;height:177;visibility:visible;mso-wrap-style:square;v-text-anchor:top" coordsize="68941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" path="m,l6894195,r,17780l,17780,,e" fillcolor="black" stroked="f" strokeweight="0">
                  <v:stroke miterlimit="83231f" joinstyle="miter"/>
                  <v:path arrowok="t" textboxrect="0,0,6894195,17780"/>
                </v:shape>
                <w10:anchorlock/>
              </v:group>
            </w:pict>
          </mc:Fallback>
        </mc:AlternateContent>
      </w:r>
      <w:r w:rsidRPr="00061A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C2E841F" w14:textId="77777777" w:rsidR="00061A5D" w:rsidRPr="00061A5D" w:rsidRDefault="00061A5D" w:rsidP="00061A5D">
      <w:pPr>
        <w:spacing w:after="0" w:line="259" w:lineRule="auto"/>
        <w:ind w:left="91"/>
        <w:rPr>
          <w:rFonts w:ascii="Times New Roman" w:eastAsia="Times New Roman" w:hAnsi="Times New Roman" w:cs="Times New Roman"/>
          <w:color w:val="0E101A"/>
          <w:kern w:val="0"/>
          <w14:ligatures w14:val="none"/>
        </w:rPr>
      </w:pPr>
      <w:r w:rsidRPr="00061A5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F8F622B" w14:textId="77777777" w:rsidR="00061A5D" w:rsidRDefault="00061A5D" w:rsidP="00061A5D">
      <w:pPr>
        <w:keepNext/>
        <w:keepLines/>
        <w:spacing w:after="0" w:line="240" w:lineRule="auto"/>
        <w:ind w:left="18" w:right="6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061A5D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RESOLUTION  </w:t>
      </w:r>
    </w:p>
    <w:p w14:paraId="0F972071" w14:textId="77777777" w:rsidR="00A273C1" w:rsidRPr="00061A5D" w:rsidRDefault="00A273C1" w:rsidP="00061A5D">
      <w:pPr>
        <w:keepNext/>
        <w:keepLines/>
        <w:spacing w:after="0" w:line="240" w:lineRule="auto"/>
        <w:ind w:left="18" w:right="6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</w:p>
    <w:p w14:paraId="4826F719" w14:textId="51082E73" w:rsidR="004E0077" w:rsidRDefault="004E0077" w:rsidP="004E0077">
      <w:pPr>
        <w:rPr>
          <w:rFonts w:ascii="Times New Roman" w:hAnsi="Times New Roman" w:cs="Times New Roman"/>
        </w:rPr>
      </w:pPr>
      <w:r w:rsidRPr="004E0077">
        <w:rPr>
          <w:rFonts w:ascii="Times New Roman" w:hAnsi="Times New Roman" w:cs="Times New Roman"/>
        </w:rPr>
        <w:t xml:space="preserve">WHEREAS, </w:t>
      </w:r>
      <w:r>
        <w:rPr>
          <w:rFonts w:ascii="Times New Roman" w:hAnsi="Times New Roman" w:cs="Times New Roman"/>
        </w:rPr>
        <w:t>the</w:t>
      </w:r>
      <w:r w:rsidRPr="004E0077">
        <w:rPr>
          <w:rFonts w:ascii="Times New Roman" w:hAnsi="Times New Roman" w:cs="Times New Roman"/>
        </w:rPr>
        <w:t xml:space="preserve"> first pillar of The American Legion is National Security, which today </w:t>
      </w:r>
      <w:r>
        <w:rPr>
          <w:rFonts w:ascii="Times New Roman" w:hAnsi="Times New Roman" w:cs="Times New Roman"/>
        </w:rPr>
        <w:t xml:space="preserve">encompasses the </w:t>
      </w:r>
      <w:r w:rsidR="00493E4C">
        <w:rPr>
          <w:rFonts w:ascii="Times New Roman" w:hAnsi="Times New Roman" w:cs="Times New Roman"/>
        </w:rPr>
        <w:t xml:space="preserve">national-level Aerospace </w:t>
      </w:r>
      <w:r w:rsidR="004D3F1C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, hereafter referred to as “the </w:t>
      </w:r>
      <w:r w:rsidR="00CC5A40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.”   </w:t>
      </w:r>
    </w:p>
    <w:p w14:paraId="1E025C2A" w14:textId="24AB8525" w:rsidR="004E0077" w:rsidRPr="004E0077" w:rsidRDefault="00A82A5B" w:rsidP="004E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for most of its 100 years within the American Legion, the </w:t>
      </w:r>
      <w:r w:rsidR="00CC5A40">
        <w:rPr>
          <w:rFonts w:ascii="Times New Roman" w:hAnsi="Times New Roman" w:cs="Times New Roman"/>
        </w:rPr>
        <w:t xml:space="preserve">Committee </w:t>
      </w:r>
      <w:r w:rsidR="005458F6">
        <w:rPr>
          <w:rFonts w:ascii="Times New Roman" w:hAnsi="Times New Roman" w:cs="Times New Roman"/>
        </w:rPr>
        <w:t xml:space="preserve">has </w:t>
      </w:r>
      <w:r>
        <w:rPr>
          <w:rFonts w:ascii="Times New Roman" w:hAnsi="Times New Roman" w:cs="Times New Roman"/>
        </w:rPr>
        <w:t>promoted and upheld the dominance of air and space development, technology, and education to ensure the safety of our nation and its economic infrastructure; and</w:t>
      </w:r>
    </w:p>
    <w:p w14:paraId="5B967AC4" w14:textId="74AD0CA1" w:rsidR="004E0077" w:rsidRPr="004E0077" w:rsidRDefault="004E0077" w:rsidP="004E0077">
      <w:pPr>
        <w:rPr>
          <w:rFonts w:ascii="Times New Roman" w:hAnsi="Times New Roman" w:cs="Times New Roman"/>
        </w:rPr>
      </w:pPr>
      <w:r w:rsidRPr="004E0077">
        <w:rPr>
          <w:rFonts w:ascii="Times New Roman" w:hAnsi="Times New Roman" w:cs="Times New Roman"/>
        </w:rPr>
        <w:t xml:space="preserve">WHEREAS, </w:t>
      </w:r>
      <w:r>
        <w:rPr>
          <w:rFonts w:ascii="Times New Roman" w:hAnsi="Times New Roman" w:cs="Times New Roman"/>
        </w:rPr>
        <w:t>the</w:t>
      </w:r>
      <w:r w:rsidRPr="004E0077">
        <w:rPr>
          <w:rFonts w:ascii="Times New Roman" w:hAnsi="Times New Roman" w:cs="Times New Roman"/>
        </w:rPr>
        <w:t xml:space="preserve"> emerging commercial and military aerospace sectors are among the fastest-growing </w:t>
      </w:r>
      <w:r w:rsidR="00590BEF" w:rsidRPr="004E0077">
        <w:rPr>
          <w:rFonts w:ascii="Times New Roman" w:hAnsi="Times New Roman" w:cs="Times New Roman"/>
        </w:rPr>
        <w:t>organizations</w:t>
      </w:r>
      <w:r w:rsidRPr="004E0077">
        <w:rPr>
          <w:rFonts w:ascii="Times New Roman" w:hAnsi="Times New Roman" w:cs="Times New Roman"/>
        </w:rPr>
        <w:t xml:space="preserve"> </w:t>
      </w:r>
      <w:r w:rsidR="00590BEF">
        <w:rPr>
          <w:rFonts w:ascii="Times New Roman" w:hAnsi="Times New Roman" w:cs="Times New Roman"/>
        </w:rPr>
        <w:t xml:space="preserve">for </w:t>
      </w:r>
      <w:r w:rsidRPr="004E0077">
        <w:rPr>
          <w:rFonts w:ascii="Times New Roman" w:hAnsi="Times New Roman" w:cs="Times New Roman"/>
        </w:rPr>
        <w:t>transitioning service members, offering</w:t>
      </w:r>
      <w:r w:rsidR="00693637">
        <w:rPr>
          <w:rFonts w:ascii="Times New Roman" w:hAnsi="Times New Roman" w:cs="Times New Roman"/>
        </w:rPr>
        <w:t xml:space="preserve"> advanced education and</w:t>
      </w:r>
      <w:r w:rsidRPr="004E0077">
        <w:rPr>
          <w:rFonts w:ascii="Times New Roman" w:hAnsi="Times New Roman" w:cs="Times New Roman"/>
        </w:rPr>
        <w:t xml:space="preserve"> high-wage careers that utilize military-acquired technical skills; and</w:t>
      </w:r>
    </w:p>
    <w:p w14:paraId="36F0A44B" w14:textId="34B243B6" w:rsidR="004E0077" w:rsidRPr="004E0077" w:rsidRDefault="004E0077" w:rsidP="004E0077">
      <w:pPr>
        <w:rPr>
          <w:rFonts w:ascii="Times New Roman" w:hAnsi="Times New Roman" w:cs="Times New Roman"/>
        </w:rPr>
      </w:pPr>
      <w:r w:rsidRPr="004E0077">
        <w:rPr>
          <w:rFonts w:ascii="Times New Roman" w:hAnsi="Times New Roman" w:cs="Times New Roman"/>
        </w:rPr>
        <w:t xml:space="preserve">WHEREAS, </w:t>
      </w:r>
      <w:r w:rsidR="009E7EF6">
        <w:rPr>
          <w:rFonts w:ascii="Times New Roman" w:hAnsi="Times New Roman" w:cs="Times New Roman"/>
        </w:rPr>
        <w:t xml:space="preserve">the </w:t>
      </w:r>
      <w:r w:rsidR="00CC5A40">
        <w:rPr>
          <w:rFonts w:ascii="Times New Roman" w:hAnsi="Times New Roman" w:cs="Times New Roman"/>
        </w:rPr>
        <w:t xml:space="preserve">Committee </w:t>
      </w:r>
      <w:r w:rsidR="009E7EF6">
        <w:rPr>
          <w:rFonts w:ascii="Times New Roman" w:hAnsi="Times New Roman" w:cs="Times New Roman"/>
        </w:rPr>
        <w:t xml:space="preserve">and the </w:t>
      </w:r>
      <w:r w:rsidRPr="004E0077">
        <w:rPr>
          <w:rFonts w:ascii="Times New Roman" w:hAnsi="Times New Roman" w:cs="Times New Roman"/>
        </w:rPr>
        <w:t xml:space="preserve">American Legion </w:t>
      </w:r>
      <w:r w:rsidR="009E7EF6">
        <w:rPr>
          <w:rFonts w:ascii="Times New Roman" w:hAnsi="Times New Roman" w:cs="Times New Roman"/>
        </w:rPr>
        <w:t>are</w:t>
      </w:r>
      <w:r w:rsidRPr="004E0077">
        <w:rPr>
          <w:rFonts w:ascii="Times New Roman" w:hAnsi="Times New Roman" w:cs="Times New Roman"/>
        </w:rPr>
        <w:t xml:space="preserve"> committed to the development of our nation’s youth through STEM (Science, Technology, Engineering, and Math) education, and </w:t>
      </w:r>
      <w:r>
        <w:rPr>
          <w:rFonts w:ascii="Times New Roman" w:hAnsi="Times New Roman" w:cs="Times New Roman"/>
        </w:rPr>
        <w:t xml:space="preserve">the </w:t>
      </w:r>
      <w:r w:rsidR="00B2771E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 </w:t>
      </w:r>
      <w:r w:rsidRPr="004E0077">
        <w:rPr>
          <w:rFonts w:ascii="Times New Roman" w:hAnsi="Times New Roman" w:cs="Times New Roman"/>
        </w:rPr>
        <w:t xml:space="preserve">serves as a primary catalyst for student engagement in </w:t>
      </w:r>
      <w:r w:rsidR="00DA62D9">
        <w:rPr>
          <w:rFonts w:ascii="Times New Roman" w:hAnsi="Times New Roman" w:cs="Times New Roman"/>
        </w:rPr>
        <w:t>those related</w:t>
      </w:r>
      <w:r w:rsidRPr="004E0077">
        <w:rPr>
          <w:rFonts w:ascii="Times New Roman" w:hAnsi="Times New Roman" w:cs="Times New Roman"/>
        </w:rPr>
        <w:t xml:space="preserve"> fields; and</w:t>
      </w:r>
    </w:p>
    <w:p w14:paraId="48DBAB16" w14:textId="759B6ABD" w:rsidR="004E0077" w:rsidRPr="004E0077" w:rsidRDefault="004E0077" w:rsidP="004E0077">
      <w:pPr>
        <w:rPr>
          <w:rFonts w:ascii="Times New Roman" w:hAnsi="Times New Roman" w:cs="Times New Roman"/>
        </w:rPr>
      </w:pPr>
      <w:r w:rsidRPr="004E0077">
        <w:rPr>
          <w:rFonts w:ascii="Times New Roman" w:hAnsi="Times New Roman" w:cs="Times New Roman"/>
        </w:rPr>
        <w:t>WHEREAS</w:t>
      </w:r>
      <w:r>
        <w:rPr>
          <w:rFonts w:ascii="Times New Roman" w:hAnsi="Times New Roman" w:cs="Times New Roman"/>
        </w:rPr>
        <w:t>,</w:t>
      </w:r>
      <w:r w:rsidRPr="004E0077">
        <w:rPr>
          <w:rFonts w:ascii="Times New Roman" w:hAnsi="Times New Roman" w:cs="Times New Roman"/>
        </w:rPr>
        <w:t xml:space="preserve"> </w:t>
      </w:r>
      <w:r w:rsidR="007A54D2">
        <w:rPr>
          <w:rFonts w:ascii="Times New Roman" w:hAnsi="Times New Roman" w:cs="Times New Roman"/>
        </w:rPr>
        <w:t>all branches of active military service offer</w:t>
      </w:r>
      <w:r w:rsidRPr="004E0077">
        <w:rPr>
          <w:rFonts w:ascii="Times New Roman" w:hAnsi="Times New Roman" w:cs="Times New Roman"/>
        </w:rPr>
        <w:t xml:space="preserve"> the advancement of</w:t>
      </w:r>
      <w:r w:rsidR="0015150B">
        <w:rPr>
          <w:rFonts w:ascii="Times New Roman" w:hAnsi="Times New Roman" w:cs="Times New Roman"/>
        </w:rPr>
        <w:t xml:space="preserve"> new technology, such as</w:t>
      </w:r>
      <w:r w:rsidRPr="004E0077">
        <w:rPr>
          <w:rFonts w:ascii="Times New Roman" w:hAnsi="Times New Roman" w:cs="Times New Roman"/>
        </w:rPr>
        <w:t xml:space="preserve"> Unmanned Aerial Systems (UAS)</w:t>
      </w:r>
      <w:r w:rsidR="0015150B">
        <w:rPr>
          <w:rFonts w:ascii="Times New Roman" w:hAnsi="Times New Roman" w:cs="Times New Roman"/>
        </w:rPr>
        <w:t xml:space="preserve">, surveillance drones, and unmanned nautical vessels, </w:t>
      </w:r>
      <w:r w:rsidR="00164C2E">
        <w:rPr>
          <w:rFonts w:ascii="Times New Roman" w:hAnsi="Times New Roman" w:cs="Times New Roman"/>
        </w:rPr>
        <w:t xml:space="preserve">and </w:t>
      </w:r>
      <w:r w:rsidR="0015150B">
        <w:rPr>
          <w:rFonts w:ascii="Times New Roman" w:hAnsi="Times New Roman" w:cs="Times New Roman"/>
        </w:rPr>
        <w:t>have</w:t>
      </w:r>
      <w:r w:rsidRPr="004E0077">
        <w:rPr>
          <w:rFonts w:ascii="Times New Roman" w:hAnsi="Times New Roman" w:cs="Times New Roman"/>
        </w:rPr>
        <w:t xml:space="preserve"> created new </w:t>
      </w:r>
      <w:r w:rsidR="0015150B">
        <w:rPr>
          <w:rFonts w:ascii="Times New Roman" w:hAnsi="Times New Roman" w:cs="Times New Roman"/>
        </w:rPr>
        <w:t xml:space="preserve">opportunities for </w:t>
      </w:r>
      <w:r w:rsidRPr="004E0077">
        <w:rPr>
          <w:rFonts w:ascii="Times New Roman" w:hAnsi="Times New Roman" w:cs="Times New Roman"/>
        </w:rPr>
        <w:t>veterans who require specialized advocacy</w:t>
      </w:r>
      <w:r w:rsidR="0015150B">
        <w:rPr>
          <w:rFonts w:ascii="Times New Roman" w:hAnsi="Times New Roman" w:cs="Times New Roman"/>
        </w:rPr>
        <w:t xml:space="preserve">, as well as </w:t>
      </w:r>
      <w:r w:rsidR="00164C2E">
        <w:rPr>
          <w:rFonts w:ascii="Times New Roman" w:hAnsi="Times New Roman" w:cs="Times New Roman"/>
        </w:rPr>
        <w:t xml:space="preserve">specific employment </w:t>
      </w:r>
      <w:r w:rsidRPr="004E0077">
        <w:rPr>
          <w:rFonts w:ascii="Times New Roman" w:hAnsi="Times New Roman" w:cs="Times New Roman"/>
        </w:rPr>
        <w:t>support tailored to their unique service experiences; and</w:t>
      </w:r>
    </w:p>
    <w:p w14:paraId="2E3F3CAA" w14:textId="7E8C4186" w:rsidR="004E0077" w:rsidRPr="004E0077" w:rsidRDefault="00911022" w:rsidP="004E0077">
      <w:pPr>
        <w:rPr>
          <w:rFonts w:ascii="Times New Roman" w:hAnsi="Times New Roman" w:cs="Times New Roman"/>
        </w:rPr>
      </w:pPr>
      <w:r w:rsidRPr="004E0077">
        <w:rPr>
          <w:rFonts w:ascii="Times New Roman" w:hAnsi="Times New Roman" w:cs="Times New Roman"/>
        </w:rPr>
        <w:t>WHEREAS</w:t>
      </w:r>
      <w:r>
        <w:rPr>
          <w:rFonts w:ascii="Times New Roman" w:hAnsi="Times New Roman" w:cs="Times New Roman"/>
        </w:rPr>
        <w:t>.</w:t>
      </w:r>
      <w:r w:rsidR="004E0077" w:rsidRPr="004E0077">
        <w:rPr>
          <w:rFonts w:ascii="Times New Roman" w:hAnsi="Times New Roman" w:cs="Times New Roman"/>
        </w:rPr>
        <w:t xml:space="preserve"> Local Legion </w:t>
      </w:r>
      <w:r w:rsidR="009631D3">
        <w:rPr>
          <w:rFonts w:ascii="Times New Roman" w:hAnsi="Times New Roman" w:cs="Times New Roman"/>
        </w:rPr>
        <w:t>p</w:t>
      </w:r>
      <w:r w:rsidR="004E0077" w:rsidRPr="004E0077">
        <w:rPr>
          <w:rFonts w:ascii="Times New Roman" w:hAnsi="Times New Roman" w:cs="Times New Roman"/>
        </w:rPr>
        <w:t>osts are uniquely positioned to serve as community hubs for aerospace education, veteran workforce placement, and disaster response coordination using technology</w:t>
      </w:r>
      <w:r w:rsidR="004E0077">
        <w:rPr>
          <w:rFonts w:ascii="Times New Roman" w:hAnsi="Times New Roman" w:cs="Times New Roman"/>
        </w:rPr>
        <w:t>, social media, and by providing STEM materials</w:t>
      </w:r>
      <w:r w:rsidR="004E0077" w:rsidRPr="004E0077">
        <w:rPr>
          <w:rFonts w:ascii="Times New Roman" w:hAnsi="Times New Roman" w:cs="Times New Roman"/>
        </w:rPr>
        <w:t>; now, therefore, be it</w:t>
      </w:r>
    </w:p>
    <w:p w14:paraId="4B071F26" w14:textId="7D307429" w:rsidR="004E0077" w:rsidRPr="004E0077" w:rsidRDefault="008B382A" w:rsidP="004E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RESOLVED, By Whittier Post 51, District 19, Department of California, in Whittier, California, in regular meeting assembled on this 13th day of January 2026, that </w:t>
      </w:r>
      <w:r w:rsidR="004E6067">
        <w:rPr>
          <w:rFonts w:ascii="Times New Roman" w:hAnsi="Times New Roman" w:cs="Times New Roman"/>
        </w:rPr>
        <w:t xml:space="preserve">it is recommended that </w:t>
      </w:r>
      <w:r>
        <w:rPr>
          <w:rFonts w:ascii="Times New Roman" w:hAnsi="Times New Roman" w:cs="Times New Roman"/>
        </w:rPr>
        <w:t>the Committee and The American Legion shall prioritize advocacy for aerospace-related policies that strengthen national defense and support veteran transition; and be it further</w:t>
      </w:r>
    </w:p>
    <w:p w14:paraId="6B42C307" w14:textId="646EFAA7" w:rsidR="004E0077" w:rsidRPr="004E0077" w:rsidRDefault="004E0077" w:rsidP="004E0077">
      <w:pPr>
        <w:rPr>
          <w:rFonts w:ascii="Times New Roman" w:hAnsi="Times New Roman" w:cs="Times New Roman"/>
        </w:rPr>
      </w:pPr>
      <w:r w:rsidRPr="004E0077">
        <w:rPr>
          <w:rFonts w:ascii="Times New Roman" w:hAnsi="Times New Roman" w:cs="Times New Roman"/>
        </w:rPr>
        <w:t>RESOLVED, That The American Legion encourage</w:t>
      </w:r>
      <w:r>
        <w:rPr>
          <w:rFonts w:ascii="Times New Roman" w:hAnsi="Times New Roman" w:cs="Times New Roman"/>
        </w:rPr>
        <w:t>s</w:t>
      </w:r>
      <w:r w:rsidRPr="004E0077">
        <w:rPr>
          <w:rFonts w:ascii="Times New Roman" w:hAnsi="Times New Roman" w:cs="Times New Roman"/>
        </w:rPr>
        <w:t xml:space="preserve"> </w:t>
      </w:r>
      <w:r w:rsidR="00FA6896">
        <w:rPr>
          <w:rFonts w:ascii="Times New Roman" w:hAnsi="Times New Roman" w:cs="Times New Roman"/>
        </w:rPr>
        <w:t xml:space="preserve">local </w:t>
      </w:r>
      <w:r w:rsidR="00EE56A1">
        <w:rPr>
          <w:rFonts w:ascii="Times New Roman" w:hAnsi="Times New Roman" w:cs="Times New Roman"/>
        </w:rPr>
        <w:t>p</w:t>
      </w:r>
      <w:r w:rsidRPr="004E0077">
        <w:rPr>
          <w:rFonts w:ascii="Times New Roman" w:hAnsi="Times New Roman" w:cs="Times New Roman"/>
        </w:rPr>
        <w:t>osts</w:t>
      </w:r>
      <w:r w:rsidR="00FA6896">
        <w:rPr>
          <w:rFonts w:ascii="Times New Roman" w:hAnsi="Times New Roman" w:cs="Times New Roman"/>
        </w:rPr>
        <w:t xml:space="preserve"> </w:t>
      </w:r>
      <w:r w:rsidR="00EE56A1">
        <w:rPr>
          <w:rFonts w:ascii="Times New Roman" w:hAnsi="Times New Roman" w:cs="Times New Roman"/>
        </w:rPr>
        <w:t>nationwide</w:t>
      </w:r>
      <w:r w:rsidRPr="004E0077">
        <w:rPr>
          <w:rFonts w:ascii="Times New Roman" w:hAnsi="Times New Roman" w:cs="Times New Roman"/>
        </w:rPr>
        <w:t xml:space="preserve"> to establish or expand </w:t>
      </w:r>
      <w:r w:rsidR="00EE56A1">
        <w:rPr>
          <w:rFonts w:ascii="Times New Roman" w:hAnsi="Times New Roman" w:cs="Times New Roman"/>
        </w:rPr>
        <w:t xml:space="preserve">their aerospace </w:t>
      </w:r>
      <w:r w:rsidR="001E40C9">
        <w:rPr>
          <w:rFonts w:ascii="Times New Roman" w:hAnsi="Times New Roman" w:cs="Times New Roman"/>
        </w:rPr>
        <w:t>activities within the guidelines of the Committee</w:t>
      </w:r>
      <w:r w:rsidR="00EE56A1">
        <w:rPr>
          <w:rFonts w:ascii="Times New Roman" w:hAnsi="Times New Roman" w:cs="Times New Roman"/>
        </w:rPr>
        <w:t xml:space="preserve"> and </w:t>
      </w:r>
      <w:r w:rsidR="001E40C9">
        <w:rPr>
          <w:rFonts w:ascii="Times New Roman" w:hAnsi="Times New Roman" w:cs="Times New Roman"/>
        </w:rPr>
        <w:t xml:space="preserve">form </w:t>
      </w:r>
      <w:r w:rsidRPr="004E0077">
        <w:rPr>
          <w:rFonts w:ascii="Times New Roman" w:hAnsi="Times New Roman" w:cs="Times New Roman"/>
        </w:rPr>
        <w:t xml:space="preserve">partnerships with local Civil Air Patrol squadrons, </w:t>
      </w:r>
      <w:r w:rsidR="00EE56A1">
        <w:rPr>
          <w:rFonts w:ascii="Times New Roman" w:hAnsi="Times New Roman" w:cs="Times New Roman"/>
        </w:rPr>
        <w:t xml:space="preserve">flight schools, </w:t>
      </w:r>
      <w:r w:rsidRPr="004E0077">
        <w:rPr>
          <w:rFonts w:ascii="Times New Roman" w:hAnsi="Times New Roman" w:cs="Times New Roman"/>
        </w:rPr>
        <w:t xml:space="preserve">youth rocketry clubs, </w:t>
      </w:r>
      <w:r w:rsidR="00EE56A1">
        <w:rPr>
          <w:rFonts w:ascii="Times New Roman" w:hAnsi="Times New Roman" w:cs="Times New Roman"/>
        </w:rPr>
        <w:t xml:space="preserve">model plane clubs, </w:t>
      </w:r>
      <w:r w:rsidRPr="004E0077">
        <w:rPr>
          <w:rFonts w:ascii="Times New Roman" w:hAnsi="Times New Roman" w:cs="Times New Roman"/>
        </w:rPr>
        <w:t>and aviation-focused vocational schools</w:t>
      </w:r>
      <w:r w:rsidR="008B5CD6">
        <w:rPr>
          <w:rFonts w:ascii="Times New Roman" w:hAnsi="Times New Roman" w:cs="Times New Roman"/>
        </w:rPr>
        <w:t xml:space="preserve">, as well as, aerospace related professional organizations </w:t>
      </w:r>
      <w:r w:rsidR="008B5CD6">
        <w:rPr>
          <w:rFonts w:ascii="Times New Roman" w:hAnsi="Times New Roman" w:cs="Times New Roman"/>
        </w:rPr>
        <w:lastRenderedPageBreak/>
        <w:t>such as the American Institute of Aeronautics and Astronautics,</w:t>
      </w:r>
      <w:r w:rsidRPr="004E0077">
        <w:rPr>
          <w:rFonts w:ascii="Times New Roman" w:hAnsi="Times New Roman" w:cs="Times New Roman"/>
        </w:rPr>
        <w:t xml:space="preserve"> to promote Americanism and </w:t>
      </w:r>
      <w:r w:rsidR="0015150B">
        <w:rPr>
          <w:rFonts w:ascii="Times New Roman" w:hAnsi="Times New Roman" w:cs="Times New Roman"/>
        </w:rPr>
        <w:t xml:space="preserve">aerospace-related </w:t>
      </w:r>
      <w:r w:rsidRPr="004E0077">
        <w:rPr>
          <w:rFonts w:ascii="Times New Roman" w:hAnsi="Times New Roman" w:cs="Times New Roman"/>
        </w:rPr>
        <w:t xml:space="preserve">STEM; </w:t>
      </w:r>
      <w:r w:rsidR="00DA16B1" w:rsidRPr="004E0077">
        <w:rPr>
          <w:rFonts w:ascii="Times New Roman" w:hAnsi="Times New Roman" w:cs="Times New Roman"/>
        </w:rPr>
        <w:t>and</w:t>
      </w:r>
      <w:r w:rsidRPr="004E0077">
        <w:rPr>
          <w:rFonts w:ascii="Times New Roman" w:hAnsi="Times New Roman" w:cs="Times New Roman"/>
        </w:rPr>
        <w:t xml:space="preserve"> be it further</w:t>
      </w:r>
    </w:p>
    <w:p w14:paraId="7B40D5A8" w14:textId="196C906F" w:rsidR="004E0077" w:rsidRPr="004E0077" w:rsidRDefault="00D8549B" w:rsidP="00D8549B">
      <w:r w:rsidRPr="00D8549B">
        <w:rPr>
          <w:rFonts w:ascii="Times New Roman" w:hAnsi="Times New Roman" w:cs="Times New Roman"/>
          <w:color w:val="000000"/>
        </w:rPr>
        <w:t xml:space="preserve">The American Legion supports federal and state laws that make it easier </w:t>
      </w:r>
      <w:r w:rsidR="009D067D">
        <w:rPr>
          <w:rFonts w:ascii="Times New Roman" w:hAnsi="Times New Roman" w:cs="Times New Roman"/>
          <w:color w:val="000000"/>
        </w:rPr>
        <w:t xml:space="preserve">to convert military occupational specialties </w:t>
      </w:r>
      <w:r w:rsidRPr="00D8549B">
        <w:rPr>
          <w:rFonts w:ascii="Times New Roman" w:hAnsi="Times New Roman" w:cs="Times New Roman"/>
          <w:color w:val="000000"/>
        </w:rPr>
        <w:t>into civilian aerospace certifications and licenses, which are accepted by various federal, state, and commercial entities.</w:t>
      </w:r>
    </w:p>
    <w:p w14:paraId="7A7124D1" w14:textId="5DCF033F" w:rsidR="00D65F6F" w:rsidRPr="00F80949" w:rsidRDefault="007F196B" w:rsidP="007F196B">
      <w:pPr>
        <w:spacing w:after="0" w:line="248" w:lineRule="auto"/>
        <w:ind w:left="39" w:right="552" w:hanging="10"/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</w:pPr>
      <w:r w:rsidRPr="007F196B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RESOLVED, By </w:t>
      </w:r>
      <w:r w:rsidRPr="00F8094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The American Legion Department of California at the Department Executive Committee meeting in Vacaville, California, on March </w:t>
      </w:r>
      <w:r w:rsidR="005E492C" w:rsidRPr="00F8094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13-15</w:t>
      </w:r>
      <w:r w:rsidRPr="00F8094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, 202</w:t>
      </w:r>
      <w:r w:rsidR="005E492C" w:rsidRPr="00F8094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6</w:t>
      </w:r>
      <w:r w:rsidR="00680D6C" w:rsidRPr="00F8094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, supports</w:t>
      </w:r>
      <w:r w:rsidR="0009387D" w:rsidRPr="00F8094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 </w:t>
      </w:r>
      <w:r w:rsidR="00661BFE">
        <w:rPr>
          <w:rFonts w:ascii="Times New Roman" w:hAnsi="Times New Roman" w:cs="Times New Roman"/>
          <w:b/>
        </w:rPr>
        <w:t>the</w:t>
      </w:r>
      <w:r w:rsidR="0009387D" w:rsidRPr="00F80949">
        <w:rPr>
          <w:rFonts w:ascii="Times New Roman" w:hAnsi="Times New Roman" w:cs="Times New Roman"/>
          <w:b/>
        </w:rPr>
        <w:t xml:space="preserve"> advocacy for aerospace-related policies that strengthen national defense and support </w:t>
      </w:r>
      <w:r w:rsidR="00661BFE">
        <w:rPr>
          <w:rFonts w:ascii="Times New Roman" w:hAnsi="Times New Roman" w:cs="Times New Roman"/>
          <w:b/>
        </w:rPr>
        <w:t>active-duty</w:t>
      </w:r>
      <w:r w:rsidR="0009387D" w:rsidRPr="00F80949">
        <w:rPr>
          <w:rFonts w:ascii="Times New Roman" w:hAnsi="Times New Roman" w:cs="Times New Roman"/>
          <w:b/>
        </w:rPr>
        <w:t xml:space="preserve"> transition</w:t>
      </w:r>
      <w:r w:rsidR="00661BFE">
        <w:rPr>
          <w:rFonts w:ascii="Times New Roman" w:hAnsi="Times New Roman" w:cs="Times New Roman"/>
          <w:b/>
        </w:rPr>
        <w:t xml:space="preserve"> to civilian employment</w:t>
      </w:r>
      <w:r w:rsidR="0009387D" w:rsidRPr="00F80949">
        <w:rPr>
          <w:rFonts w:ascii="Times New Roman" w:hAnsi="Times New Roman" w:cs="Times New Roman"/>
          <w:b/>
        </w:rPr>
        <w:t xml:space="preserve">, </w:t>
      </w:r>
      <w:r w:rsidR="00AC5FF4" w:rsidRPr="00F80949">
        <w:rPr>
          <w:rFonts w:ascii="Times New Roman" w:hAnsi="Times New Roman" w:cs="Times New Roman"/>
          <w:b/>
        </w:rPr>
        <w:t xml:space="preserve">the </w:t>
      </w:r>
      <w:r w:rsidR="009A3B56" w:rsidRPr="00F80949">
        <w:rPr>
          <w:rFonts w:ascii="Times New Roman" w:hAnsi="Times New Roman" w:cs="Times New Roman"/>
          <w:b/>
          <w:color w:val="000000"/>
        </w:rPr>
        <w:t>support</w:t>
      </w:r>
      <w:r w:rsidR="00AC5FF4" w:rsidRPr="00F80949">
        <w:rPr>
          <w:rFonts w:ascii="Times New Roman" w:hAnsi="Times New Roman" w:cs="Times New Roman"/>
          <w:b/>
          <w:color w:val="000000"/>
        </w:rPr>
        <w:t xml:space="preserve"> of</w:t>
      </w:r>
      <w:r w:rsidR="009A3B56" w:rsidRPr="00F80949">
        <w:rPr>
          <w:rFonts w:ascii="Times New Roman" w:hAnsi="Times New Roman" w:cs="Times New Roman"/>
          <w:b/>
          <w:color w:val="000000"/>
        </w:rPr>
        <w:t xml:space="preserve"> federal and state laws that make it easier to convert military occupational specialties into civilian aerospace certifications</w:t>
      </w:r>
      <w:r w:rsidR="00F80949" w:rsidRPr="00F80949">
        <w:rPr>
          <w:rFonts w:ascii="Times New Roman" w:hAnsi="Times New Roman" w:cs="Times New Roman"/>
          <w:b/>
          <w:color w:val="000000"/>
        </w:rPr>
        <w:t xml:space="preserve">, and further </w:t>
      </w:r>
      <w:r w:rsidR="00661BFE">
        <w:rPr>
          <w:rFonts w:ascii="Times New Roman" w:hAnsi="Times New Roman" w:cs="Times New Roman"/>
          <w:b/>
          <w:color w:val="000000"/>
        </w:rPr>
        <w:t xml:space="preserve">expand </w:t>
      </w:r>
      <w:r w:rsidR="00F80949" w:rsidRPr="00F80949">
        <w:rPr>
          <w:rFonts w:ascii="Times New Roman" w:hAnsi="Times New Roman" w:cs="Times New Roman"/>
          <w:b/>
          <w:color w:val="000000"/>
        </w:rPr>
        <w:t>aerospace-related STEM education.</w:t>
      </w:r>
    </w:p>
    <w:p w14:paraId="619E6B12" w14:textId="77777777" w:rsidR="00D65F6F" w:rsidRPr="00D65F6F" w:rsidRDefault="00D65F6F" w:rsidP="00D65F6F">
      <w:pPr>
        <w:spacing w:after="0" w:line="248" w:lineRule="auto"/>
        <w:ind w:left="39" w:right="552" w:hanging="10"/>
        <w:rPr>
          <w:rFonts w:ascii="Times New Roman" w:eastAsia="Times New Roman" w:hAnsi="Times New Roman" w:cs="Times New Roman"/>
          <w:bCs/>
          <w:color w:val="0E101A"/>
          <w:kern w:val="0"/>
          <w14:ligatures w14:val="none"/>
        </w:rPr>
      </w:pPr>
    </w:p>
    <w:p w14:paraId="157E8934" w14:textId="77777777" w:rsidR="00D65F6F" w:rsidRPr="00D65F6F" w:rsidRDefault="00D65F6F" w:rsidP="00D65F6F">
      <w:pPr>
        <w:spacing w:after="41" w:line="259" w:lineRule="auto"/>
        <w:ind w:left="29"/>
        <w:rPr>
          <w:rFonts w:ascii="Times New Roman" w:eastAsia="Times New Roman" w:hAnsi="Times New Roman" w:cs="Times New Roman"/>
          <w:bCs/>
          <w:color w:val="0E101A"/>
          <w:kern w:val="0"/>
          <w14:ligatures w14:val="none"/>
        </w:rPr>
      </w:pPr>
      <w:r w:rsidRPr="00D65F6F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This is to certify by the signatures below that the above Resolution was passed as described:</w:t>
      </w:r>
    </w:p>
    <w:p w14:paraId="65027270" w14:textId="30C01545" w:rsidR="00D15BB4" w:rsidRPr="00D15BB4" w:rsidRDefault="00D15BB4" w:rsidP="00D15BB4">
      <w:pPr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  </w:t>
      </w:r>
      <w:r w:rsidRPr="00D15BB4">
        <w:rPr>
          <w:rFonts w:ascii="Times New Roman" w:hAnsi="Times New Roman" w:cs="Times New Roman"/>
        </w:rPr>
        <w:tab/>
        <w:t xml:space="preserve">  </w:t>
      </w:r>
    </w:p>
    <w:p w14:paraId="29ED1B84" w14:textId="6F683368" w:rsidR="00D15BB4" w:rsidRPr="00D15BB4" w:rsidRDefault="00D15BB4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 ________________________________________________  </w:t>
      </w:r>
    </w:p>
    <w:p w14:paraId="08454EDA" w14:textId="6B1A46DB" w:rsidR="00D15BB4" w:rsidRPr="00D15BB4" w:rsidRDefault="00D15BB4" w:rsidP="00AD14D2">
      <w:pPr>
        <w:tabs>
          <w:tab w:val="left" w:pos="360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>Adjutant, Post</w:t>
      </w:r>
      <w:r>
        <w:rPr>
          <w:rFonts w:ascii="Times New Roman" w:hAnsi="Times New Roman" w:cs="Times New Roman"/>
        </w:rPr>
        <w:t xml:space="preserve"> 51</w:t>
      </w:r>
      <w:r w:rsidR="00401A91">
        <w:rPr>
          <w:rFonts w:ascii="Times New Roman" w:hAnsi="Times New Roman" w:cs="Times New Roman"/>
        </w:rPr>
        <w:tab/>
      </w:r>
      <w:r w:rsidRPr="00D15BB4">
        <w:rPr>
          <w:rFonts w:ascii="Times New Roman" w:hAnsi="Times New Roman" w:cs="Times New Roman"/>
        </w:rPr>
        <w:t xml:space="preserve">Date  </w:t>
      </w:r>
      <w:r w:rsidRPr="00D15BB4">
        <w:rPr>
          <w:rFonts w:ascii="Times New Roman" w:hAnsi="Times New Roman" w:cs="Times New Roman"/>
        </w:rPr>
        <w:tab/>
        <w:t xml:space="preserve">                                                                                </w:t>
      </w:r>
    </w:p>
    <w:p w14:paraId="147B9ACB" w14:textId="4B5014F4" w:rsidR="00D15BB4" w:rsidRPr="00D15BB4" w:rsidRDefault="00D15BB4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 </w:t>
      </w:r>
      <w:r w:rsidRPr="00D15BB4">
        <w:rPr>
          <w:rFonts w:ascii="Times New Roman" w:hAnsi="Times New Roman" w:cs="Times New Roman"/>
        </w:rPr>
        <w:tab/>
        <w:t xml:space="preserve"> </w:t>
      </w:r>
      <w:r w:rsidRPr="00D15BB4">
        <w:rPr>
          <w:rFonts w:ascii="Times New Roman" w:hAnsi="Times New Roman" w:cs="Times New Roman"/>
        </w:rPr>
        <w:tab/>
        <w:t xml:space="preserve"> </w:t>
      </w:r>
      <w:r w:rsidRPr="00D15BB4">
        <w:rPr>
          <w:rFonts w:ascii="Times New Roman" w:hAnsi="Times New Roman" w:cs="Times New Roman"/>
          <w:b/>
        </w:rPr>
        <w:t xml:space="preserve"> </w:t>
      </w:r>
    </w:p>
    <w:p w14:paraId="64EE1BB6" w14:textId="77777777" w:rsidR="00D15BB4" w:rsidRDefault="00D15BB4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 </w:t>
      </w:r>
    </w:p>
    <w:p w14:paraId="749AEBA9" w14:textId="77777777" w:rsidR="00AD14D2" w:rsidRPr="00D15BB4" w:rsidRDefault="00AD14D2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1DA9F747" w14:textId="3B0FADFF" w:rsidR="00D15BB4" w:rsidRPr="00D15BB4" w:rsidRDefault="00D15BB4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________________________________________________  </w:t>
      </w:r>
    </w:p>
    <w:p w14:paraId="1C801053" w14:textId="1B359160" w:rsidR="00D15BB4" w:rsidRPr="00D15BB4" w:rsidRDefault="00D15BB4" w:rsidP="00AD14D2">
      <w:pPr>
        <w:tabs>
          <w:tab w:val="left" w:pos="369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 Adjutant, District </w:t>
      </w:r>
      <w:r>
        <w:rPr>
          <w:rFonts w:ascii="Times New Roman" w:hAnsi="Times New Roman" w:cs="Times New Roman"/>
        </w:rPr>
        <w:t>19</w:t>
      </w:r>
      <w:r w:rsidR="00401A91">
        <w:rPr>
          <w:rFonts w:ascii="Times New Roman" w:hAnsi="Times New Roman" w:cs="Times New Roman"/>
        </w:rPr>
        <w:tab/>
        <w:t>D</w:t>
      </w:r>
      <w:r w:rsidRPr="00D15BB4">
        <w:rPr>
          <w:rFonts w:ascii="Times New Roman" w:hAnsi="Times New Roman" w:cs="Times New Roman"/>
        </w:rPr>
        <w:t xml:space="preserve">ate  </w:t>
      </w:r>
      <w:r w:rsidRPr="00D15BB4">
        <w:rPr>
          <w:rFonts w:ascii="Times New Roman" w:hAnsi="Times New Roman" w:cs="Times New Roman"/>
        </w:rPr>
        <w:tab/>
        <w:t xml:space="preserve">                                                                                </w:t>
      </w:r>
    </w:p>
    <w:p w14:paraId="7BA1D3BE" w14:textId="77777777" w:rsidR="00D15BB4" w:rsidRDefault="00D15BB4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521D5C50" w14:textId="77777777" w:rsidR="00D15BB4" w:rsidRDefault="00D15BB4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68ABFE89" w14:textId="77777777" w:rsidR="00AD14D2" w:rsidRDefault="00AD14D2" w:rsidP="00AD14D2">
      <w:pPr>
        <w:tabs>
          <w:tab w:val="left" w:pos="2880"/>
          <w:tab w:val="left" w:pos="432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</w:p>
    <w:p w14:paraId="6F9DFDB8" w14:textId="3419CC72" w:rsidR="0087223B" w:rsidRPr="0087223B" w:rsidRDefault="0087223B" w:rsidP="00AD14D2">
      <w:pPr>
        <w:tabs>
          <w:tab w:val="left" w:pos="3690"/>
          <w:tab w:val="left" w:pos="5040"/>
          <w:tab w:val="left" w:pos="9360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87223B">
        <w:rPr>
          <w:rFonts w:ascii="Times New Roman" w:hAnsi="Times New Roman" w:cs="Times New Roman"/>
          <w:u w:val="single"/>
        </w:rPr>
        <w:tab/>
      </w:r>
      <w:r w:rsidRPr="0087223B">
        <w:rPr>
          <w:rFonts w:ascii="Times New Roman" w:hAnsi="Times New Roman" w:cs="Times New Roman"/>
        </w:rPr>
        <w:tab/>
      </w:r>
      <w:r w:rsidRPr="0087223B">
        <w:rPr>
          <w:rFonts w:ascii="Times New Roman" w:hAnsi="Times New Roman" w:cs="Times New Roman"/>
          <w:u w:val="single"/>
        </w:rPr>
        <w:tab/>
      </w:r>
    </w:p>
    <w:p w14:paraId="51212935" w14:textId="19F88F4B" w:rsidR="00D15BB4" w:rsidRPr="00D15BB4" w:rsidRDefault="00D15BB4" w:rsidP="00AD14D2">
      <w:pPr>
        <w:tabs>
          <w:tab w:val="left" w:pos="3690"/>
          <w:tab w:val="left" w:pos="5040"/>
          <w:tab w:val="left" w:pos="7200"/>
        </w:tabs>
        <w:spacing w:after="0" w:line="240" w:lineRule="auto"/>
        <w:rPr>
          <w:rFonts w:ascii="Times New Roman" w:hAnsi="Times New Roman" w:cs="Times New Roman"/>
        </w:rPr>
      </w:pPr>
      <w:r w:rsidRPr="00D15BB4">
        <w:rPr>
          <w:rFonts w:ascii="Times New Roman" w:hAnsi="Times New Roman" w:cs="Times New Roman"/>
        </w:rPr>
        <w:t xml:space="preserve">Department Commander </w:t>
      </w:r>
      <w:r w:rsidR="00401A91">
        <w:rPr>
          <w:rFonts w:ascii="Times New Roman" w:hAnsi="Times New Roman" w:cs="Times New Roman"/>
        </w:rPr>
        <w:tab/>
      </w:r>
      <w:r w:rsidRPr="00D15BB4">
        <w:rPr>
          <w:rFonts w:ascii="Times New Roman" w:hAnsi="Times New Roman" w:cs="Times New Roman"/>
        </w:rPr>
        <w:t>Date</w:t>
      </w:r>
      <w:r w:rsidR="00401A91">
        <w:rPr>
          <w:rFonts w:ascii="Times New Roman" w:hAnsi="Times New Roman" w:cs="Times New Roman"/>
        </w:rPr>
        <w:tab/>
      </w:r>
      <w:r w:rsidRPr="00D15BB4">
        <w:rPr>
          <w:rFonts w:ascii="Times New Roman" w:hAnsi="Times New Roman" w:cs="Times New Roman"/>
        </w:rPr>
        <w:t xml:space="preserve">Department Adjutant  </w:t>
      </w:r>
      <w:r w:rsidRPr="00D15BB4">
        <w:rPr>
          <w:rFonts w:ascii="Times New Roman" w:hAnsi="Times New Roman" w:cs="Times New Roman"/>
        </w:rPr>
        <w:tab/>
        <w:t xml:space="preserve"> </w:t>
      </w:r>
      <w:r w:rsidRPr="00D15BB4">
        <w:rPr>
          <w:rFonts w:ascii="Times New Roman" w:hAnsi="Times New Roman" w:cs="Times New Roman"/>
        </w:rPr>
        <w:tab/>
        <w:t xml:space="preserve"> </w:t>
      </w:r>
      <w:r w:rsidRPr="00D15BB4">
        <w:rPr>
          <w:rFonts w:ascii="Times New Roman" w:hAnsi="Times New Roman" w:cs="Times New Roman"/>
        </w:rPr>
        <w:tab/>
        <w:t xml:space="preserve">Date </w:t>
      </w:r>
    </w:p>
    <w:p w14:paraId="0036AD2D" w14:textId="77777777" w:rsidR="00D15BB4" w:rsidRPr="00D15BB4" w:rsidRDefault="00D15BB4" w:rsidP="00AD14D2">
      <w:pPr>
        <w:spacing w:after="0" w:line="240" w:lineRule="auto"/>
        <w:rPr>
          <w:rFonts w:ascii="Times New Roman" w:hAnsi="Times New Roman" w:cs="Times New Roman"/>
        </w:rPr>
      </w:pPr>
    </w:p>
    <w:p w14:paraId="4C9E3F6F" w14:textId="77777777" w:rsidR="00D15BB4" w:rsidRPr="00D15BB4" w:rsidRDefault="00D15BB4" w:rsidP="00D15BB4">
      <w:pPr>
        <w:rPr>
          <w:rFonts w:ascii="Times New Roman" w:hAnsi="Times New Roman" w:cs="Times New Roman"/>
        </w:rPr>
      </w:pPr>
    </w:p>
    <w:p w14:paraId="160E5418" w14:textId="77777777" w:rsidR="001871B2" w:rsidRPr="004E0077" w:rsidRDefault="001871B2">
      <w:pPr>
        <w:rPr>
          <w:rFonts w:ascii="Times New Roman" w:hAnsi="Times New Roman" w:cs="Times New Roman"/>
        </w:rPr>
      </w:pPr>
    </w:p>
    <w:sectPr w:rsidR="001871B2" w:rsidRPr="004E007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B7B1" w14:textId="77777777" w:rsidR="00685460" w:rsidRDefault="00685460" w:rsidP="00DC361A">
      <w:pPr>
        <w:spacing w:after="0" w:line="240" w:lineRule="auto"/>
      </w:pPr>
      <w:r>
        <w:separator/>
      </w:r>
    </w:p>
  </w:endnote>
  <w:endnote w:type="continuationSeparator" w:id="0">
    <w:p w14:paraId="1395C6FA" w14:textId="77777777" w:rsidR="00685460" w:rsidRDefault="00685460" w:rsidP="00DC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EAB5" w14:textId="06260B09" w:rsidR="00DC361A" w:rsidRPr="00DB3755" w:rsidRDefault="00DB3755">
    <w:pPr>
      <w:pStyle w:val="Footer"/>
      <w:rPr>
        <w:rFonts w:ascii="Times New Roman" w:hAnsi="Times New Roman" w:cs="Times New Roman"/>
      </w:rPr>
    </w:pPr>
    <w:r w:rsidRPr="00DB3755">
      <w:rPr>
        <w:rFonts w:ascii="Times New Roman" w:hAnsi="Times New Roman" w:cs="Times New Roman"/>
      </w:rPr>
      <w:t xml:space="preserve">Page </w:t>
    </w:r>
    <w:r w:rsidRPr="00DB3755">
      <w:rPr>
        <w:rFonts w:ascii="Times New Roman" w:hAnsi="Times New Roman" w:cs="Times New Roman"/>
      </w:rPr>
      <w:fldChar w:fldCharType="begin"/>
    </w:r>
    <w:r w:rsidRPr="00DB3755">
      <w:rPr>
        <w:rFonts w:ascii="Times New Roman" w:hAnsi="Times New Roman" w:cs="Times New Roman"/>
      </w:rPr>
      <w:instrText xml:space="preserve"> PAGE  \* Arabic  \* MERGEFORMAT </w:instrText>
    </w:r>
    <w:r w:rsidRPr="00DB3755">
      <w:rPr>
        <w:rFonts w:ascii="Times New Roman" w:hAnsi="Times New Roman" w:cs="Times New Roman"/>
      </w:rPr>
      <w:fldChar w:fldCharType="separate"/>
    </w:r>
    <w:r w:rsidRPr="00DB3755">
      <w:rPr>
        <w:rFonts w:ascii="Times New Roman" w:hAnsi="Times New Roman" w:cs="Times New Roman"/>
        <w:noProof/>
      </w:rPr>
      <w:t>1</w:t>
    </w:r>
    <w:r w:rsidRPr="00DB3755">
      <w:rPr>
        <w:rFonts w:ascii="Times New Roman" w:hAnsi="Times New Roman" w:cs="Times New Roman"/>
      </w:rPr>
      <w:fldChar w:fldCharType="end"/>
    </w:r>
    <w:r w:rsidRPr="00DB3755">
      <w:rPr>
        <w:rFonts w:ascii="Times New Roman" w:hAnsi="Times New Roman" w:cs="Times New Roman"/>
      </w:rPr>
      <w:t xml:space="preserve"> of </w:t>
    </w:r>
    <w:r w:rsidRPr="00DB3755">
      <w:rPr>
        <w:rFonts w:ascii="Times New Roman" w:hAnsi="Times New Roman" w:cs="Times New Roman"/>
      </w:rPr>
      <w:fldChar w:fldCharType="begin"/>
    </w:r>
    <w:r w:rsidRPr="00DB3755">
      <w:rPr>
        <w:rFonts w:ascii="Times New Roman" w:hAnsi="Times New Roman" w:cs="Times New Roman"/>
      </w:rPr>
      <w:instrText xml:space="preserve"> NUMPAGES  \* Arabic  \* MERGEFORMAT </w:instrText>
    </w:r>
    <w:r w:rsidRPr="00DB3755">
      <w:rPr>
        <w:rFonts w:ascii="Times New Roman" w:hAnsi="Times New Roman" w:cs="Times New Roman"/>
      </w:rPr>
      <w:fldChar w:fldCharType="separate"/>
    </w:r>
    <w:r w:rsidRPr="00DB3755">
      <w:rPr>
        <w:rFonts w:ascii="Times New Roman" w:hAnsi="Times New Roman" w:cs="Times New Roman"/>
        <w:noProof/>
      </w:rPr>
      <w:t>2</w:t>
    </w:r>
    <w:r w:rsidRPr="00DB3755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4F86" w14:textId="77777777" w:rsidR="00685460" w:rsidRDefault="00685460" w:rsidP="00DC361A">
      <w:pPr>
        <w:spacing w:after="0" w:line="240" w:lineRule="auto"/>
      </w:pPr>
      <w:r>
        <w:separator/>
      </w:r>
    </w:p>
  </w:footnote>
  <w:footnote w:type="continuationSeparator" w:id="0">
    <w:p w14:paraId="52CE1DD6" w14:textId="77777777" w:rsidR="00685460" w:rsidRDefault="00685460" w:rsidP="00DC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CA8F" w14:textId="5F3E15B2" w:rsidR="008F6E87" w:rsidRPr="008F6E87" w:rsidRDefault="008F6E87" w:rsidP="008F6E87">
    <w:pPr>
      <w:pStyle w:val="Header"/>
      <w:jc w:val="center"/>
      <w:rPr>
        <w:rFonts w:ascii="Times New Roman" w:hAnsi="Times New Roman" w:cs="Times New Roman"/>
        <w:b/>
      </w:rPr>
    </w:pPr>
    <w:r w:rsidRPr="008F6E87">
      <w:rPr>
        <w:rFonts w:ascii="Times New Roman" w:hAnsi="Times New Roman" w:cs="Times New Roman"/>
        <w:b/>
      </w:rPr>
      <w:t>THE AMERICAN LEGION DEPARTMENT OF CALIFORNIA</w:t>
    </w:r>
  </w:p>
  <w:p w14:paraId="02CB7F88" w14:textId="6BD3391C" w:rsidR="008F6E87" w:rsidRPr="008F6E87" w:rsidRDefault="008F6E87" w:rsidP="008F6E87">
    <w:pPr>
      <w:pStyle w:val="Header"/>
      <w:jc w:val="center"/>
      <w:rPr>
        <w:rFonts w:ascii="Times New Roman" w:hAnsi="Times New Roman" w:cs="Times New Roman"/>
      </w:rPr>
    </w:pPr>
    <w:r w:rsidRPr="008F6E87">
      <w:rPr>
        <w:rFonts w:ascii="Times New Roman" w:hAnsi="Times New Roman" w:cs="Times New Roman"/>
        <w:b/>
      </w:rPr>
      <w:t>1601 7</w:t>
    </w:r>
    <w:r w:rsidRPr="008F6E87">
      <w:rPr>
        <w:rFonts w:ascii="Times New Roman" w:hAnsi="Times New Roman" w:cs="Times New Roman"/>
        <w:b/>
        <w:vertAlign w:val="superscript"/>
      </w:rPr>
      <w:t>TH</w:t>
    </w:r>
    <w:r w:rsidRPr="008F6E87">
      <w:rPr>
        <w:rFonts w:ascii="Times New Roman" w:hAnsi="Times New Roman" w:cs="Times New Roman"/>
        <w:b/>
      </w:rPr>
      <w:t xml:space="preserve"> STREET, SANGER, CA  93657</w:t>
    </w:r>
  </w:p>
  <w:p w14:paraId="628F3C75" w14:textId="5E1F987A" w:rsidR="00DC361A" w:rsidRDefault="008F6E87" w:rsidP="00A17C86">
    <w:pPr>
      <w:pStyle w:val="Header"/>
      <w:jc w:val="center"/>
      <w:rPr>
        <w:rFonts w:ascii="Times New Roman" w:hAnsi="Times New Roman" w:cs="Times New Roman"/>
      </w:rPr>
    </w:pPr>
    <w:r w:rsidRPr="008F6E87">
      <w:rPr>
        <w:rFonts w:ascii="Times New Roman" w:hAnsi="Times New Roman" w:cs="Times New Roman"/>
        <w:b/>
      </w:rPr>
      <w:t xml:space="preserve">Department Executive Committee March </w:t>
    </w:r>
    <w:r w:rsidR="00A17C86">
      <w:rPr>
        <w:rFonts w:ascii="Times New Roman" w:hAnsi="Times New Roman" w:cs="Times New Roman"/>
        <w:b/>
      </w:rPr>
      <w:t>13-25, 2026</w:t>
    </w:r>
  </w:p>
  <w:p w14:paraId="3B798EC2" w14:textId="06913953" w:rsidR="00A17C86" w:rsidRPr="00A17C86" w:rsidRDefault="00A17C86" w:rsidP="00A17C86">
    <w:pPr>
      <w:pStyle w:val="Header"/>
      <w:jc w:val="center"/>
      <w:rPr>
        <w:rFonts w:ascii="Times New Roman" w:hAnsi="Times New Roman" w:cs="Times New Roman"/>
        <w:b/>
        <w:bCs/>
      </w:rPr>
    </w:pPr>
    <w:r w:rsidRPr="00A17C86">
      <w:rPr>
        <w:rFonts w:ascii="Times New Roman" w:hAnsi="Times New Roman" w:cs="Times New Roman"/>
        <w:b/>
        <w:bCs/>
      </w:rPr>
      <w:t>Vacaville, California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77"/>
    <w:rsid w:val="000103FF"/>
    <w:rsid w:val="000133BC"/>
    <w:rsid w:val="00061A5D"/>
    <w:rsid w:val="0009387D"/>
    <w:rsid w:val="00095C0F"/>
    <w:rsid w:val="00135CA8"/>
    <w:rsid w:val="0015150B"/>
    <w:rsid w:val="00164C2E"/>
    <w:rsid w:val="00172654"/>
    <w:rsid w:val="001871B2"/>
    <w:rsid w:val="001C386C"/>
    <w:rsid w:val="001E40C9"/>
    <w:rsid w:val="00252E15"/>
    <w:rsid w:val="00254292"/>
    <w:rsid w:val="00261BB1"/>
    <w:rsid w:val="002E7315"/>
    <w:rsid w:val="00320E08"/>
    <w:rsid w:val="00332B99"/>
    <w:rsid w:val="00385982"/>
    <w:rsid w:val="00401A91"/>
    <w:rsid w:val="0041302E"/>
    <w:rsid w:val="0044676B"/>
    <w:rsid w:val="00493E4C"/>
    <w:rsid w:val="004D3F1C"/>
    <w:rsid w:val="004E0077"/>
    <w:rsid w:val="004E549E"/>
    <w:rsid w:val="004E6067"/>
    <w:rsid w:val="00516928"/>
    <w:rsid w:val="005458F6"/>
    <w:rsid w:val="00590BEF"/>
    <w:rsid w:val="005B0B39"/>
    <w:rsid w:val="005E492C"/>
    <w:rsid w:val="00615292"/>
    <w:rsid w:val="006179A2"/>
    <w:rsid w:val="00626BA7"/>
    <w:rsid w:val="006406B2"/>
    <w:rsid w:val="0064490F"/>
    <w:rsid w:val="00661BFE"/>
    <w:rsid w:val="00672BB2"/>
    <w:rsid w:val="00677331"/>
    <w:rsid w:val="00680D6C"/>
    <w:rsid w:val="00685460"/>
    <w:rsid w:val="00693637"/>
    <w:rsid w:val="00784D99"/>
    <w:rsid w:val="007A346B"/>
    <w:rsid w:val="007A54D2"/>
    <w:rsid w:val="007F196B"/>
    <w:rsid w:val="00821809"/>
    <w:rsid w:val="00827199"/>
    <w:rsid w:val="0087223B"/>
    <w:rsid w:val="008A0E8E"/>
    <w:rsid w:val="008B382A"/>
    <w:rsid w:val="008B5CD6"/>
    <w:rsid w:val="008C1C60"/>
    <w:rsid w:val="008E6350"/>
    <w:rsid w:val="008F6E87"/>
    <w:rsid w:val="00911022"/>
    <w:rsid w:val="00926EE0"/>
    <w:rsid w:val="009631D3"/>
    <w:rsid w:val="009A3B56"/>
    <w:rsid w:val="009D067D"/>
    <w:rsid w:val="009E7EF6"/>
    <w:rsid w:val="00A17C86"/>
    <w:rsid w:val="00A273C1"/>
    <w:rsid w:val="00A54312"/>
    <w:rsid w:val="00A54C3F"/>
    <w:rsid w:val="00A82A5B"/>
    <w:rsid w:val="00AC5FF4"/>
    <w:rsid w:val="00AD14D2"/>
    <w:rsid w:val="00B1163C"/>
    <w:rsid w:val="00B2771E"/>
    <w:rsid w:val="00B671DC"/>
    <w:rsid w:val="00B73709"/>
    <w:rsid w:val="00BB066B"/>
    <w:rsid w:val="00BE0D02"/>
    <w:rsid w:val="00C37699"/>
    <w:rsid w:val="00C555F0"/>
    <w:rsid w:val="00C56814"/>
    <w:rsid w:val="00C732A1"/>
    <w:rsid w:val="00CA4A37"/>
    <w:rsid w:val="00CA5143"/>
    <w:rsid w:val="00CB77B7"/>
    <w:rsid w:val="00CC5A40"/>
    <w:rsid w:val="00D15BB4"/>
    <w:rsid w:val="00D16CE8"/>
    <w:rsid w:val="00D52667"/>
    <w:rsid w:val="00D65F6F"/>
    <w:rsid w:val="00D8549B"/>
    <w:rsid w:val="00D9754F"/>
    <w:rsid w:val="00DA16B1"/>
    <w:rsid w:val="00DA62D9"/>
    <w:rsid w:val="00DB3755"/>
    <w:rsid w:val="00DC361A"/>
    <w:rsid w:val="00DD1CD4"/>
    <w:rsid w:val="00E1792F"/>
    <w:rsid w:val="00E77B5E"/>
    <w:rsid w:val="00E93AF0"/>
    <w:rsid w:val="00EE56A1"/>
    <w:rsid w:val="00F14F43"/>
    <w:rsid w:val="00F80949"/>
    <w:rsid w:val="00FA6896"/>
    <w:rsid w:val="00FB4E75"/>
    <w:rsid w:val="00FC2D70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523BD"/>
  <w15:chartTrackingRefBased/>
  <w15:docId w15:val="{A9BCA1E1-979B-4B5C-BA73-FD5B37D9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3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61A"/>
  </w:style>
  <w:style w:type="paragraph" w:styleId="Footer">
    <w:name w:val="footer"/>
    <w:basedOn w:val="Normal"/>
    <w:link w:val="FooterChar"/>
    <w:uiPriority w:val="99"/>
    <w:unhideWhenUsed/>
    <w:rsid w:val="00DC36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Shacklett</dc:creator>
  <cp:keywords/>
  <dc:description/>
  <cp:lastModifiedBy>Michael Smith</cp:lastModifiedBy>
  <cp:revision>80</cp:revision>
  <cp:lastPrinted>2026-01-14T17:21:00Z</cp:lastPrinted>
  <dcterms:created xsi:type="dcterms:W3CDTF">2026-01-12T03:11:00Z</dcterms:created>
  <dcterms:modified xsi:type="dcterms:W3CDTF">2026-06-05T02:12:00Z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7cba5152-b5bd-4c84-a367-17685e590bbf</vt:lpwstr>
  </property>
</Properties>
</file>